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RCRF Board Meeting</w:t>
        <w:tab/>
        <w:tab/>
        <w:tab/>
        <w:tab/>
        <w:tab/>
        <w:tab/>
        <w:tab/>
        <w:tab/>
        <w:tab/>
        <w:t xml:space="preserve">09/10/2016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Attendees: Karl Harshe, James Hughes, Kevin Vermeesch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Old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Launch engine has been purchased by RCRF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Ed has the check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E-Board outreach: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Secretary quit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E-mail rest of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Get copy of current operating constitution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River Clean Up: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River’s weed problem has continued to expand since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Now almost unrowable in sections.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HOCR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Around 20 alumni will be in town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Club will with the funded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Attempt to park at CRI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Can use oars brought by the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Karl can get a 4+ for the lightweight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Karl will get registration packet on Friday from FALS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New tanks: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Can talk to sportsstop about moving the logo higher on the chest to be visible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Friday night: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Party/gathering at 85 Belmont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Saturday night: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40" w:lineRule="auto"/>
        <w:ind w:left="360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Find locations close to public transit/parking that have private rooms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Fundraising goals @ HOCR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2-3 medium sized things that people can go for this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Cox boxes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Aluminum launches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New engine (stretch)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Bow/Stern lights X10 ($40 for a set)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Distant future goals: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Launch engine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40" w:lineRule="auto"/>
        <w:ind w:left="360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Purchased from the women’s team next summer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before="0" w:line="240" w:lineRule="auto"/>
        <w:ind w:left="432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$1,700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Trailer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40" w:lineRule="auto"/>
        <w:ind w:left="360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Over the next 8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before="0" w:line="240" w:lineRule="auto"/>
        <w:ind w:left="432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Sell current trailer ~$4,000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before="0" w:line="240" w:lineRule="auto"/>
        <w:ind w:left="432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Put aside $2000/year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Overall yearly fundraising goal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Last year we brought in $5,530 last year through</w:t>
      </w:r>
      <w:r w:rsidDel="00000000" w:rsidR="00000000" w:rsidRPr="00000000">
        <w:rPr>
          <w:rtl w:val="0"/>
        </w:rPr>
        <w:t xml:space="preserve"> a limited number of alumni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Had alumni who have not donated, but have attended alumni functions multiple times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Need to expand outside of the same 10 people and bring more alumni into the fold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Should be $6,000 for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Donation Requests: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week of December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email for tax purposes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“Keep us in mind when you are looking to make your year-end tax deductible donations”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End of February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year-end review and thank you email to those who donated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March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physical mailing to remind alumni of the rowing season and ask for donations following spring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Late May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after ACRA wrapping up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Don’t ask for donations, but make the option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First week of September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email reminding alumni of HOCR &amp; HOG as well as start of the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Tasks for next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Come up with a plan on donation goals and talking points for HOCR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</w:rPr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